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BF7" w14:textId="77777777" w:rsidR="007B4355" w:rsidRDefault="008C5704">
      <w:pPr>
        <w:pStyle w:val="Body"/>
        <w:rPr>
          <w:sz w:val="20"/>
          <w:szCs w:val="20"/>
        </w:rPr>
      </w:pPr>
      <w:r>
        <w:rPr>
          <w:noProof/>
          <w:sz w:val="20"/>
          <w:szCs w:val="20"/>
          <w:lang w:val="pl"/>
        </w:rPr>
        <w:drawing>
          <wp:inline distT="0" distB="0" distL="0" distR="0" wp14:anchorId="4FA3173E" wp14:editId="3EBF837C">
            <wp:extent cx="5943600" cy="10401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55E12" w14:textId="77777777" w:rsidR="007B4355" w:rsidRDefault="007B4355">
      <w:pPr>
        <w:pStyle w:val="Body"/>
        <w:rPr>
          <w:sz w:val="20"/>
          <w:szCs w:val="20"/>
        </w:rPr>
      </w:pPr>
    </w:p>
    <w:p w14:paraId="39E69C20" w14:textId="77777777" w:rsidR="007B4355" w:rsidRDefault="007B4355">
      <w:pPr>
        <w:pStyle w:val="Body"/>
        <w:rPr>
          <w:sz w:val="20"/>
          <w:szCs w:val="20"/>
        </w:rPr>
      </w:pPr>
    </w:p>
    <w:p w14:paraId="5F004B51" w14:textId="59A91F8A" w:rsidR="007B4355" w:rsidRDefault="008C5704">
      <w:pPr>
        <w:pStyle w:val="Body"/>
      </w:pPr>
      <w:r>
        <w:rPr>
          <w:lang w:val="pl"/>
        </w:rPr>
        <w:t>Szanowny [</w:t>
      </w:r>
      <w:r w:rsidR="007F3FC2">
        <w:rPr>
          <w:shd w:val="clear" w:color="auto" w:fill="FFFF00"/>
        </w:rPr>
        <w:t>NAME or Valued Customer</w:t>
      </w:r>
      <w:r>
        <w:rPr>
          <w:lang w:val="pl"/>
        </w:rPr>
        <w:t>],</w:t>
      </w:r>
    </w:p>
    <w:p w14:paraId="29565E82" w14:textId="77777777" w:rsidR="007B4355" w:rsidRDefault="007B4355">
      <w:pPr>
        <w:pStyle w:val="Body"/>
      </w:pPr>
    </w:p>
    <w:p w14:paraId="71747345" w14:textId="77777777" w:rsidR="007B4355" w:rsidRDefault="008C5704">
      <w:pPr>
        <w:pStyle w:val="Body"/>
      </w:pPr>
      <w:r>
        <w:rPr>
          <w:lang w:val="pl"/>
        </w:rPr>
        <w:t>Kontaktujemy się z Tobą, aby poinformować Cię o nowym programie pożyczkowym, który właśnie wystartował w Connecticut. </w:t>
      </w:r>
    </w:p>
    <w:p w14:paraId="1B771A4D" w14:textId="77777777" w:rsidR="007B4355" w:rsidRDefault="008C5704">
      <w:pPr>
        <w:pStyle w:val="Body"/>
      </w:pPr>
      <w:r>
        <w:rPr>
          <w:lang w:val="pl"/>
        </w:rPr>
        <w:t> </w:t>
      </w:r>
    </w:p>
    <w:p w14:paraId="4338B5BE" w14:textId="2BB526CE" w:rsidR="007B4355" w:rsidRPr="007F3FC2" w:rsidRDefault="008C5704">
      <w:pPr>
        <w:pStyle w:val="Body"/>
        <w:rPr>
          <w:lang w:val="pl"/>
        </w:rPr>
      </w:pPr>
      <w:r>
        <w:rPr>
          <w:lang w:val="pl"/>
        </w:rPr>
        <w:t xml:space="preserve">Connecticut Small Business Boost Fund to </w:t>
      </w:r>
      <w:r>
        <w:rPr>
          <w:b/>
          <w:bCs/>
          <w:lang w:val="pl"/>
        </w:rPr>
        <w:t>program pożyczkowy zaprojektowany specjalnie dla małych firm i organizacji non-profit działających w Connecticut.</w:t>
      </w:r>
      <w:r>
        <w:rPr>
          <w:lang w:val="pl"/>
        </w:rPr>
        <w:t xml:space="preserve"> W [</w:t>
      </w:r>
      <w:r w:rsidR="007F3FC2">
        <w:rPr>
          <w:shd w:val="clear" w:color="auto" w:fill="FFFF00"/>
          <w:lang w:val="de-DE"/>
        </w:rPr>
        <w:t>LENDER NAME</w:t>
      </w:r>
      <w:r>
        <w:rPr>
          <w:lang w:val="pl"/>
        </w:rPr>
        <w:t>] jesteśmy dumni, że możemy być zaufanym partnerem w tym nowym programie pożyczkowym.</w:t>
      </w:r>
    </w:p>
    <w:p w14:paraId="71A11595" w14:textId="77777777" w:rsidR="007B4355" w:rsidRPr="007F3FC2" w:rsidRDefault="008C5704">
      <w:pPr>
        <w:pStyle w:val="Body"/>
        <w:rPr>
          <w:lang w:val="pl"/>
        </w:rPr>
      </w:pPr>
      <w:r>
        <w:rPr>
          <w:lang w:val="pl"/>
        </w:rPr>
        <w:t> </w:t>
      </w:r>
    </w:p>
    <w:p w14:paraId="4BC5F3FB" w14:textId="77777777" w:rsidR="007B4355" w:rsidRPr="007F3FC2" w:rsidRDefault="008C5704">
      <w:pPr>
        <w:pStyle w:val="Body"/>
        <w:rPr>
          <w:lang w:val="pl"/>
        </w:rPr>
      </w:pPr>
      <w:r>
        <w:rPr>
          <w:b/>
          <w:bCs/>
          <w:lang w:val="pl"/>
        </w:rPr>
        <w:t>Wspierany przez Departament Rozwoju Gospodarczego i Społeczności Connecticut</w:t>
      </w:r>
      <w:r>
        <w:rPr>
          <w:lang w:val="pl"/>
        </w:rPr>
        <w:t>, fundusz Connecticut Small Business Boost Fund jest platformą, w ramach której właściciele firm mogą uzyskać dostęp do elastycznego kapitału obrotowego oraz uzyskać wsparcie i wskazówki przed, w trakcie i po złożeniu wniosku o pożyczkę.</w:t>
      </w:r>
    </w:p>
    <w:p w14:paraId="042DD1F5" w14:textId="77777777" w:rsidR="007B4355" w:rsidRPr="007F3FC2" w:rsidRDefault="007B4355">
      <w:pPr>
        <w:pStyle w:val="Body"/>
        <w:rPr>
          <w:sz w:val="20"/>
          <w:szCs w:val="20"/>
          <w:lang w:val="pl"/>
        </w:rPr>
      </w:pPr>
    </w:p>
    <w:p w14:paraId="6CDC5B73" w14:textId="77777777" w:rsidR="007B4355" w:rsidRDefault="008C5704">
      <w:pPr>
        <w:pStyle w:val="Heading"/>
        <w:rPr>
          <w:color w:val="49A5DA"/>
          <w:u w:color="49A5DA"/>
        </w:rPr>
      </w:pPr>
      <w:r>
        <w:rPr>
          <w:color w:val="49A5DA"/>
          <w:u w:color="49A5DA"/>
          <w:lang w:val="pl"/>
        </w:rPr>
        <w:t xml:space="preserve">Elastyczne. Osobiste. Finansowanie. </w:t>
      </w:r>
    </w:p>
    <w:p w14:paraId="5CAD3480" w14:textId="77777777" w:rsidR="007B4355" w:rsidRDefault="007B4355">
      <w:pPr>
        <w:pStyle w:val="Body"/>
        <w:rPr>
          <w:sz w:val="20"/>
          <w:szCs w:val="20"/>
        </w:rPr>
      </w:pPr>
    </w:p>
    <w:p w14:paraId="7BC3F7BA" w14:textId="77777777" w:rsidR="007B4355" w:rsidRDefault="008C5704">
      <w:pPr>
        <w:pStyle w:val="Body"/>
      </w:pPr>
      <w:r>
        <w:rPr>
          <w:lang w:val="pl"/>
        </w:rPr>
        <w:t>Fundusz Connecticut Small Business Boost Fund to niskie stopy procentowe, dłuższe okresy spłaty i brak opłat początkowych.</w:t>
      </w:r>
    </w:p>
    <w:p w14:paraId="2803839F" w14:textId="77777777" w:rsidR="007B4355" w:rsidRDefault="007B4355">
      <w:pPr>
        <w:pStyle w:val="Body"/>
        <w:rPr>
          <w:sz w:val="20"/>
          <w:szCs w:val="20"/>
        </w:rPr>
      </w:pPr>
    </w:p>
    <w:p w14:paraId="29DD37B7" w14:textId="1FC6CA36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pl"/>
        </w:rPr>
        <w:t>WYMAGANIA DLA KWALIFIKUJĄCYCH SIĘ FIRM I ORGANIZACJI NON-PROFIT.</w:t>
      </w:r>
    </w:p>
    <w:p w14:paraId="26AF2FDD" w14:textId="77777777" w:rsidR="007B4355" w:rsidRDefault="008C5704">
      <w:pPr>
        <w:pStyle w:val="ListParagraph"/>
        <w:numPr>
          <w:ilvl w:val="0"/>
          <w:numId w:val="2"/>
        </w:numPr>
      </w:pPr>
      <w:r>
        <w:rPr>
          <w:lang w:val="pl"/>
        </w:rPr>
        <w:t>Działalność w Connecticut</w:t>
      </w:r>
    </w:p>
    <w:p w14:paraId="29CBF698" w14:textId="77777777" w:rsidR="007B4355" w:rsidRDefault="008C5704">
      <w:pPr>
        <w:pStyle w:val="ListParagraph"/>
        <w:numPr>
          <w:ilvl w:val="0"/>
          <w:numId w:val="2"/>
        </w:numPr>
      </w:pPr>
      <w:r>
        <w:rPr>
          <w:lang w:val="pl"/>
        </w:rPr>
        <w:t>Nie więcej niż 100 pracowników w przeliczeniu na pełne etaty (FTE)</w:t>
      </w:r>
    </w:p>
    <w:p w14:paraId="10BFFFBC" w14:textId="4261B794" w:rsidR="007B4355" w:rsidRDefault="008C5704">
      <w:pPr>
        <w:pStyle w:val="ListParagraph"/>
        <w:numPr>
          <w:ilvl w:val="0"/>
          <w:numId w:val="2"/>
        </w:numPr>
      </w:pPr>
      <w:r>
        <w:rPr>
          <w:lang w:val="pl"/>
        </w:rPr>
        <w:t>Roczne przychody poniżej 8 milionów dolarów</w:t>
      </w:r>
    </w:p>
    <w:p w14:paraId="30C292F5" w14:textId="77777777" w:rsidR="007B4355" w:rsidRDefault="008C5704">
      <w:pPr>
        <w:pStyle w:val="ListParagraph"/>
        <w:numPr>
          <w:ilvl w:val="0"/>
          <w:numId w:val="2"/>
        </w:numPr>
      </w:pPr>
      <w:r>
        <w:rPr>
          <w:lang w:val="pl"/>
        </w:rPr>
        <w:t>Działalność prowadzona przez co najmniej rok przed datą złożenia wniosku</w:t>
      </w:r>
    </w:p>
    <w:p w14:paraId="338C9BAB" w14:textId="77777777" w:rsidR="007B4355" w:rsidRPr="008777B8" w:rsidRDefault="008C570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  <w:lang w:val="pl"/>
        </w:rPr>
        <w:t>Dla firm rozpoczynających działalność dostępna jest niewielka kwota finansowania</w:t>
      </w:r>
    </w:p>
    <w:p w14:paraId="343CC0B8" w14:textId="77777777" w:rsidR="007B4355" w:rsidRDefault="007B4355">
      <w:pPr>
        <w:pStyle w:val="Body"/>
        <w:ind w:left="360"/>
        <w:rPr>
          <w:sz w:val="20"/>
          <w:szCs w:val="20"/>
        </w:rPr>
      </w:pPr>
    </w:p>
    <w:p w14:paraId="19BA2544" w14:textId="77777777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pl"/>
        </w:rPr>
        <w:t>WARUNKI POŻYCZKI</w:t>
      </w:r>
    </w:p>
    <w:p w14:paraId="1534740D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Pożyczka od 5 000 USD do 500 000 USD (w zależności od kwalifikacji)</w:t>
      </w:r>
    </w:p>
    <w:p w14:paraId="1854E21A" w14:textId="0A967F41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Stałe oprocentowanie 4,5%</w:t>
      </w:r>
    </w:p>
    <w:p w14:paraId="0B72CEF3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60- i 72-miesięczne okresy spłaty w zależności od wielkości pożyczki</w:t>
      </w:r>
    </w:p>
    <w:p w14:paraId="4E79E90A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Brak opłat początkowych</w:t>
      </w:r>
    </w:p>
    <w:p w14:paraId="35EDF748" w14:textId="77777777" w:rsidR="007B4355" w:rsidRDefault="007B4355">
      <w:pPr>
        <w:pStyle w:val="Body"/>
        <w:ind w:left="360"/>
        <w:rPr>
          <w:b/>
          <w:bCs/>
          <w:sz w:val="20"/>
          <w:szCs w:val="20"/>
        </w:rPr>
      </w:pPr>
    </w:p>
    <w:p w14:paraId="0534460C" w14:textId="77777777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pl"/>
        </w:rPr>
        <w:t>ELASTYCZNOŚĆ WYKORZYSTANIA POŻYCZKI.</w:t>
      </w:r>
    </w:p>
    <w:p w14:paraId="416FF960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Sprzęt</w:t>
      </w:r>
    </w:p>
    <w:p w14:paraId="7FBEA87F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Wynagrodzenia</w:t>
      </w:r>
    </w:p>
    <w:p w14:paraId="5052FB0F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Media i czynsz</w:t>
      </w:r>
    </w:p>
    <w:p w14:paraId="1A765015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lastRenderedPageBreak/>
        <w:t>Materiały eksploatacyjne</w:t>
      </w:r>
    </w:p>
    <w:p w14:paraId="47EB031B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Marketing i reklama</w:t>
      </w:r>
    </w:p>
    <w:p w14:paraId="1DE2F59B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Remonty</w:t>
      </w:r>
    </w:p>
    <w:p w14:paraId="26F50A23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Kwalifikujące się refinansowanie</w:t>
      </w:r>
    </w:p>
    <w:p w14:paraId="2192977D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l"/>
        </w:rPr>
        <w:t>Pozostałe wydatki</w:t>
      </w:r>
    </w:p>
    <w:p w14:paraId="0FCA67C9" w14:textId="77777777" w:rsidR="007B4355" w:rsidRDefault="007B4355">
      <w:pPr>
        <w:pStyle w:val="Body"/>
      </w:pPr>
    </w:p>
    <w:p w14:paraId="62FC4789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0351317C" w14:textId="77777777" w:rsidR="007B4355" w:rsidRDefault="008C5704">
      <w:pPr>
        <w:pStyle w:val="Heading"/>
        <w:rPr>
          <w:color w:val="49A5DA"/>
          <w:u w:color="49A5DA"/>
        </w:rPr>
      </w:pPr>
      <w:r>
        <w:rPr>
          <w:color w:val="49A5DA"/>
          <w:u w:color="49A5DA"/>
          <w:lang w:val="pl"/>
        </w:rPr>
        <w:t>Czy wygląda to jak coś, co mogłoby pomóc Twojej firmie lub organizacji non-profit?</w:t>
      </w:r>
    </w:p>
    <w:p w14:paraId="5CE405F0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32C4A241" w14:textId="5C926201" w:rsidR="007B4355" w:rsidRDefault="008C5704">
      <w:pPr>
        <w:pStyle w:val="Body"/>
      </w:pPr>
      <w:r>
        <w:rPr>
          <w:lang w:val="pl"/>
        </w:rPr>
        <w:t>Skontaktuj się z [</w:t>
      </w:r>
      <w:r w:rsidR="007F3FC2">
        <w:rPr>
          <w:shd w:val="clear" w:color="auto" w:fill="FFFF00"/>
        </w:rPr>
        <w:t>NAME</w:t>
      </w:r>
      <w:r>
        <w:rPr>
          <w:lang w:val="pl"/>
        </w:rPr>
        <w:t>] przez [</w:t>
      </w:r>
      <w:r>
        <w:rPr>
          <w:shd w:val="clear" w:color="auto" w:fill="FFFF00"/>
          <w:lang w:val="pl"/>
        </w:rPr>
        <w:t>EMAIL</w:t>
      </w:r>
      <w:r>
        <w:rPr>
          <w:lang w:val="pl"/>
        </w:rPr>
        <w:t>] lub zadzwoń [</w:t>
      </w:r>
      <w:r w:rsidR="007F3FC2">
        <w:rPr>
          <w:shd w:val="clear" w:color="auto" w:fill="FFFF00"/>
          <w:lang w:val="de-DE"/>
        </w:rPr>
        <w:t>PHONE</w:t>
      </w:r>
      <w:r>
        <w:rPr>
          <w:lang w:val="pl"/>
        </w:rPr>
        <w:t>], aby już dzisiaj umówić konsultację.</w:t>
      </w:r>
      <w:r>
        <w:rPr>
          <w:lang w:val="pl"/>
        </w:rPr>
        <w:br/>
      </w:r>
      <w:r>
        <w:rPr>
          <w:lang w:val="pl"/>
        </w:rPr>
        <w:br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3"/>
        <w:gridCol w:w="3367"/>
        <w:gridCol w:w="5130"/>
      </w:tblGrid>
      <w:tr w:rsidR="007B4355" w14:paraId="24D41BC5" w14:textId="77777777">
        <w:trPr>
          <w:trHeight w:val="68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6ED5" w14:textId="77777777" w:rsidR="007B4355" w:rsidRDefault="008C5704">
            <w:pPr>
              <w:pStyle w:val="Body"/>
            </w:pPr>
            <w:r>
              <w:rPr>
                <w:noProof/>
                <w:sz w:val="20"/>
                <w:szCs w:val="20"/>
                <w:lang w:val="pl"/>
              </w:rPr>
              <w:drawing>
                <wp:inline distT="0" distB="0" distL="0" distR="0" wp14:anchorId="5423FD58" wp14:editId="03BAF5E2">
                  <wp:extent cx="410973" cy="38938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" cy="389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57" w14:textId="77777777" w:rsidR="007B4355" w:rsidRDefault="008C5704">
            <w:pPr>
              <w:pStyle w:val="Body"/>
            </w:pPr>
            <w:r>
              <w:rPr>
                <w:b/>
                <w:bCs/>
                <w:color w:val="0E3288"/>
                <w:sz w:val="20"/>
                <w:szCs w:val="20"/>
                <w:u w:color="0E3288"/>
                <w:lang w:val="pl"/>
              </w:rPr>
              <w:t xml:space="preserve">CTSMALLBUSINESSBOOSTFUND.ORG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CAC8" w14:textId="77777777" w:rsidR="007B4355" w:rsidRDefault="007B4355"/>
        </w:tc>
      </w:tr>
    </w:tbl>
    <w:p w14:paraId="783A287C" w14:textId="77777777" w:rsidR="007B4355" w:rsidRDefault="007B4355">
      <w:pPr>
        <w:pStyle w:val="Body"/>
        <w:widowControl w:val="0"/>
      </w:pPr>
    </w:p>
    <w:p w14:paraId="6A3007AB" w14:textId="77777777" w:rsidR="007B4355" w:rsidRDefault="007B4355">
      <w:pPr>
        <w:pStyle w:val="Body"/>
      </w:pPr>
    </w:p>
    <w:sectPr w:rsidR="007B4355">
      <w:headerReference w:type="default" r:id="rId9"/>
      <w:footerReference w:type="default" r:id="rId10"/>
      <w:pgSz w:w="12240" w:h="15840"/>
      <w:pgMar w:top="11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AE" w14:textId="77777777" w:rsidR="00690432" w:rsidRDefault="00690432">
      <w:r>
        <w:separator/>
      </w:r>
    </w:p>
  </w:endnote>
  <w:endnote w:type="continuationSeparator" w:id="0">
    <w:p w14:paraId="2EDEDB0E" w14:textId="77777777" w:rsidR="00690432" w:rsidRDefault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E46" w14:textId="77777777" w:rsidR="007B4355" w:rsidRDefault="007B4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3B9" w14:textId="77777777" w:rsidR="00690432" w:rsidRDefault="00690432">
      <w:r>
        <w:separator/>
      </w:r>
    </w:p>
  </w:footnote>
  <w:footnote w:type="continuationSeparator" w:id="0">
    <w:p w14:paraId="1E3F10B7" w14:textId="77777777" w:rsidR="00690432" w:rsidRDefault="0069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B3D" w14:textId="77777777" w:rsidR="007B4355" w:rsidRDefault="007B43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2"/>
    <w:multiLevelType w:val="hybridMultilevel"/>
    <w:tmpl w:val="271E1FF6"/>
    <w:numStyleLink w:val="ImportedStyle2"/>
  </w:abstractNum>
  <w:abstractNum w:abstractNumId="1" w15:restartNumberingAfterBreak="0">
    <w:nsid w:val="3EF45C09"/>
    <w:multiLevelType w:val="hybridMultilevel"/>
    <w:tmpl w:val="6E985470"/>
    <w:numStyleLink w:val="ImportedStyle1"/>
  </w:abstractNum>
  <w:abstractNum w:abstractNumId="2" w15:restartNumberingAfterBreak="0">
    <w:nsid w:val="59CD564B"/>
    <w:multiLevelType w:val="hybridMultilevel"/>
    <w:tmpl w:val="6E985470"/>
    <w:styleLink w:val="ImportedStyle1"/>
    <w:lvl w:ilvl="0" w:tplc="CD2CB7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0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81E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8B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A4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0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8F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E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AEE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36167B"/>
    <w:multiLevelType w:val="hybridMultilevel"/>
    <w:tmpl w:val="271E1FF6"/>
    <w:styleLink w:val="ImportedStyle2"/>
    <w:lvl w:ilvl="0" w:tplc="8D069B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52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28B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09B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5D0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1C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EE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5D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E79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7131116">
    <w:abstractNumId w:val="2"/>
  </w:num>
  <w:num w:numId="2" w16cid:durableId="2099789447">
    <w:abstractNumId w:val="1"/>
  </w:num>
  <w:num w:numId="3" w16cid:durableId="1031804746">
    <w:abstractNumId w:val="3"/>
  </w:num>
  <w:num w:numId="4" w16cid:durableId="58033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55"/>
    <w:rsid w:val="005873F6"/>
    <w:rsid w:val="00690432"/>
    <w:rsid w:val="007B4355"/>
    <w:rsid w:val="007F3FC2"/>
    <w:rsid w:val="008777B8"/>
    <w:rsid w:val="008C5704"/>
    <w:rsid w:val="009870BC"/>
    <w:rsid w:val="00C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BB76"/>
  <w15:docId w15:val="{446FE66B-5194-B540-9461-0FEFDF4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ind w:left="360"/>
      <w:outlineLvl w:val="1"/>
    </w:pPr>
    <w:rPr>
      <w:rFonts w:ascii="Calibri" w:hAnsi="Calibri" w:cs="Arial Unicode MS"/>
      <w:b/>
      <w:bCs/>
      <w:color w:val="E37530"/>
      <w:sz w:val="24"/>
      <w:szCs w:val="24"/>
      <w:u w:color="E3753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outlineLvl w:val="0"/>
    </w:pPr>
    <w:rPr>
      <w:rFonts w:ascii="Calibri" w:hAnsi="Calibri" w:cs="Arial Unicode MS"/>
      <w:b/>
      <w:bCs/>
      <w:color w:val="2F757E"/>
      <w:sz w:val="32"/>
      <w:szCs w:val="32"/>
      <w:u w:color="2F757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Cottrell</cp:lastModifiedBy>
  <cp:revision>3</cp:revision>
  <dcterms:created xsi:type="dcterms:W3CDTF">2022-07-06T17:47:00Z</dcterms:created>
  <dcterms:modified xsi:type="dcterms:W3CDTF">2022-07-27T21:22:00Z</dcterms:modified>
</cp:coreProperties>
</file>